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eastAsia="方正小标宋简体"/>
          <w:b/>
          <w:sz w:val="28"/>
          <w:szCs w:val="28"/>
        </w:rPr>
      </w:pPr>
      <w:r>
        <w:rPr>
          <w:rFonts w:hint="eastAsia" w:ascii="方正小标宋简体" w:eastAsia="方正小标宋简体"/>
          <w:b/>
          <w:sz w:val="28"/>
          <w:szCs w:val="28"/>
        </w:rPr>
        <w:t>机构户开户提交的材料：</w:t>
      </w:r>
    </w:p>
    <w:p>
      <w:pPr>
        <w:rPr>
          <w:rFonts w:ascii="仿宋_GB2312" w:eastAsia="仿宋_GB2312"/>
          <w:sz w:val="28"/>
          <w:szCs w:val="28"/>
        </w:rPr>
      </w:pPr>
      <w:r>
        <w:rPr>
          <w:rFonts w:hint="eastAsia" w:ascii="仿宋_GB2312" w:eastAsia="仿宋_GB2312"/>
          <w:sz w:val="28"/>
          <w:szCs w:val="28"/>
        </w:rPr>
        <w:t>1、企业法人营业执照副本复印件并加盖公章（附有最新年检记录）,事业法人、社会团体或其它组织则需提供民政部门或主管部门颁发的注册登记书复印件并加盖公章。</w:t>
      </w:r>
    </w:p>
    <w:p>
      <w:pPr>
        <w:rPr>
          <w:rFonts w:ascii="仿宋_GB2312" w:eastAsia="仿宋_GB2312"/>
          <w:sz w:val="28"/>
          <w:szCs w:val="28"/>
        </w:rPr>
      </w:pPr>
      <w:r>
        <w:rPr>
          <w:rFonts w:hint="eastAsia" w:ascii="仿宋_GB2312" w:eastAsia="仿宋_GB2312"/>
          <w:sz w:val="28"/>
          <w:szCs w:val="28"/>
        </w:rPr>
        <w:t>2、企业组织机构代码证副本复印件（附有最新年检记录）并加盖公章。（“三证合一”无需提供）</w:t>
      </w:r>
    </w:p>
    <w:p>
      <w:pPr>
        <w:rPr>
          <w:rFonts w:ascii="仿宋_GB2312" w:eastAsia="仿宋_GB2312"/>
          <w:sz w:val="28"/>
          <w:szCs w:val="28"/>
        </w:rPr>
      </w:pPr>
      <w:r>
        <w:rPr>
          <w:rFonts w:hint="eastAsia" w:ascii="仿宋_GB2312" w:eastAsia="仿宋_GB2312"/>
          <w:sz w:val="28"/>
          <w:szCs w:val="28"/>
        </w:rPr>
        <w:t>3、税务登记证复印件并加盖公章。（“三证合一”无需提供）。</w:t>
      </w:r>
    </w:p>
    <w:p>
      <w:pPr>
        <w:rPr>
          <w:rFonts w:ascii="仿宋_GB2312" w:eastAsia="仿宋_GB2312"/>
          <w:sz w:val="28"/>
          <w:szCs w:val="28"/>
        </w:rPr>
      </w:pPr>
      <w:r>
        <w:rPr>
          <w:rFonts w:hint="eastAsia" w:ascii="仿宋_GB2312" w:eastAsia="仿宋_GB2312"/>
          <w:sz w:val="28"/>
          <w:szCs w:val="28"/>
        </w:rPr>
        <w:t>4、经营业务许可证复印件并加盖公章。</w:t>
      </w:r>
    </w:p>
    <w:p>
      <w:pPr>
        <w:rPr>
          <w:rFonts w:ascii="仿宋_GB2312" w:eastAsia="仿宋_GB2312"/>
          <w:sz w:val="28"/>
          <w:szCs w:val="28"/>
        </w:rPr>
      </w:pPr>
      <w:r>
        <w:rPr>
          <w:rFonts w:hint="eastAsia" w:ascii="仿宋_GB2312" w:eastAsia="仿宋_GB2312"/>
          <w:sz w:val="28"/>
          <w:szCs w:val="28"/>
        </w:rPr>
        <w:t>5、法定代表人及业务授权经办人身份证（正、反面）复印件并加盖公章。</w:t>
      </w:r>
    </w:p>
    <w:p>
      <w:pPr>
        <w:rPr>
          <w:rFonts w:ascii="仿宋_GB2312" w:eastAsia="仿宋_GB2312"/>
          <w:sz w:val="28"/>
          <w:szCs w:val="28"/>
        </w:rPr>
      </w:pPr>
      <w:r>
        <w:rPr>
          <w:rFonts w:hint="eastAsia" w:ascii="仿宋_GB2312" w:eastAsia="仿宋_GB2312"/>
          <w:sz w:val="28"/>
          <w:szCs w:val="28"/>
        </w:rPr>
        <w:t>6、指定银行账户的银行《开户许可证》复印件，或《开立银行账户申请表》复印件，或指定银行出具的开户证明，并加盖公章。</w:t>
      </w:r>
    </w:p>
    <w:p>
      <w:pPr>
        <w:rPr>
          <w:rFonts w:ascii="仿宋_GB2312" w:eastAsia="仿宋_GB2312"/>
          <w:sz w:val="28"/>
          <w:szCs w:val="28"/>
        </w:rPr>
      </w:pPr>
      <w:r>
        <w:rPr>
          <w:rFonts w:ascii="仿宋_GB2312" w:eastAsia="仿宋_GB2312"/>
          <w:sz w:val="28"/>
          <w:szCs w:val="28"/>
        </w:rPr>
        <w:t>7</w:t>
      </w:r>
      <w:r>
        <w:rPr>
          <w:rFonts w:hint="eastAsia" w:ascii="仿宋_GB2312" w:eastAsia="仿宋_GB2312"/>
          <w:sz w:val="28"/>
          <w:szCs w:val="28"/>
        </w:rPr>
        <w:t>、《开放式基金账户业务申请表》并加盖单位公章和法人章、经办人签章。</w:t>
      </w:r>
    </w:p>
    <w:p>
      <w:pPr>
        <w:rPr>
          <w:rFonts w:ascii="仿宋_GB2312" w:eastAsia="仿宋_GB2312"/>
          <w:sz w:val="28"/>
          <w:szCs w:val="28"/>
        </w:rPr>
      </w:pPr>
      <w:r>
        <w:rPr>
          <w:rFonts w:ascii="仿宋_GB2312" w:eastAsia="仿宋_GB2312"/>
          <w:sz w:val="28"/>
          <w:szCs w:val="28"/>
        </w:rPr>
        <w:t>8</w:t>
      </w:r>
      <w:r>
        <w:rPr>
          <w:rFonts w:hint="eastAsia" w:ascii="仿宋_GB2312" w:eastAsia="仿宋_GB2312"/>
          <w:sz w:val="28"/>
          <w:szCs w:val="28"/>
        </w:rPr>
        <w:t>、《投资者基本信息表》并加盖单位公章和法人章、经办人签章。</w:t>
      </w:r>
    </w:p>
    <w:p>
      <w:pPr>
        <w:rPr>
          <w:rFonts w:ascii="仿宋_GB2312" w:eastAsia="仿宋_GB2312"/>
          <w:sz w:val="28"/>
          <w:szCs w:val="28"/>
        </w:rPr>
      </w:pPr>
      <w:r>
        <w:rPr>
          <w:rFonts w:ascii="仿宋_GB2312" w:eastAsia="仿宋_GB2312"/>
          <w:sz w:val="28"/>
          <w:szCs w:val="28"/>
        </w:rPr>
        <w:t>9</w:t>
      </w:r>
      <w:r>
        <w:rPr>
          <w:rFonts w:hint="eastAsia" w:ascii="仿宋_GB2312" w:eastAsia="仿宋_GB2312"/>
          <w:sz w:val="28"/>
          <w:szCs w:val="28"/>
        </w:rPr>
        <w:t>、《机构投资者授权委托书》并加盖预留业务专用章、单位公章、法人章、经办人签章。</w:t>
      </w:r>
    </w:p>
    <w:p>
      <w:pPr>
        <w:rPr>
          <w:rFonts w:ascii="仿宋_GB2312" w:eastAsia="仿宋_GB2312"/>
          <w:sz w:val="28"/>
          <w:szCs w:val="28"/>
        </w:rPr>
      </w:pPr>
      <w:r>
        <w:rPr>
          <w:rFonts w:ascii="仿宋_GB2312" w:eastAsia="仿宋_GB2312"/>
          <w:sz w:val="28"/>
          <w:szCs w:val="28"/>
        </w:rPr>
        <w:t>10</w:t>
      </w:r>
      <w:r>
        <w:rPr>
          <w:rFonts w:hint="eastAsia" w:ascii="仿宋_GB2312" w:eastAsia="仿宋_GB2312"/>
          <w:sz w:val="28"/>
          <w:szCs w:val="28"/>
        </w:rPr>
        <w:t>、《印鉴卡》，一式两份并加盖单位公章和法人章、经办人签章。</w:t>
      </w:r>
    </w:p>
    <w:p>
      <w:pP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1</w:t>
      </w:r>
      <w:r>
        <w:rPr>
          <w:rFonts w:hint="eastAsia" w:ascii="仿宋_GB2312" w:eastAsia="仿宋_GB2312"/>
          <w:sz w:val="28"/>
          <w:szCs w:val="28"/>
        </w:rPr>
        <w:t>、开通传真交易委托需签订《开放式基金传真交易协议书》一式两份并加盖单位公章、骑缝章。</w:t>
      </w:r>
    </w:p>
    <w:p>
      <w:pP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2</w:t>
      </w:r>
      <w:r>
        <w:rPr>
          <w:rFonts w:hint="eastAsia" w:ascii="仿宋_GB2312" w:eastAsia="仿宋_GB2312"/>
          <w:sz w:val="28"/>
          <w:szCs w:val="28"/>
        </w:rPr>
        <w:t>、《非自然人客户受益所有人信息采集表》及受益所有人身份证复印件并加盖单位公章、经办人签章。</w:t>
      </w:r>
    </w:p>
    <w:p>
      <w:pP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3</w:t>
      </w:r>
      <w:r>
        <w:rPr>
          <w:rFonts w:hint="eastAsia" w:ascii="仿宋_GB2312" w:eastAsia="仿宋_GB2312"/>
          <w:sz w:val="28"/>
          <w:szCs w:val="28"/>
        </w:rPr>
        <w:t>、《适当性管理投资者须知》一式两份并加盖单位公章、经办人签章。</w:t>
      </w:r>
    </w:p>
    <w:p>
      <w:pP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4</w:t>
      </w:r>
      <w:r>
        <w:rPr>
          <w:rFonts w:hint="eastAsia" w:ascii="仿宋_GB2312" w:eastAsia="仿宋_GB2312"/>
          <w:sz w:val="28"/>
          <w:szCs w:val="28"/>
        </w:rPr>
        <w:t>、《证券投资基金投资人权益须知》并加盖单位公章、经办人签章。</w:t>
      </w:r>
    </w:p>
    <w:p>
      <w:pPr>
        <w:rPr>
          <w:rFonts w:ascii="仿宋_GB2312" w:eastAsia="仿宋_GB2312"/>
          <w:sz w:val="28"/>
          <w:szCs w:val="28"/>
        </w:rPr>
      </w:pPr>
      <w:r>
        <w:rPr>
          <w:rFonts w:ascii="仿宋_GB2312" w:eastAsia="仿宋_GB2312"/>
          <w:sz w:val="28"/>
          <w:szCs w:val="28"/>
        </w:rPr>
        <w:t>15</w:t>
      </w:r>
      <w:r>
        <w:rPr>
          <w:rFonts w:hint="eastAsia" w:ascii="仿宋_GB2312" w:eastAsia="仿宋_GB2312"/>
          <w:sz w:val="28"/>
          <w:szCs w:val="28"/>
        </w:rPr>
        <w:t>、《法定代表人证明书》并加盖单位公章。</w:t>
      </w:r>
    </w:p>
    <w:p>
      <w:pP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6</w:t>
      </w:r>
      <w:r>
        <w:rPr>
          <w:rFonts w:hint="eastAsia" w:ascii="仿宋_GB2312" w:eastAsia="仿宋_GB2312"/>
          <w:sz w:val="28"/>
          <w:szCs w:val="28"/>
        </w:rPr>
        <w:t>、董事会名单并加盖公章。</w:t>
      </w:r>
    </w:p>
    <w:p>
      <w:pP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7</w:t>
      </w:r>
      <w:r>
        <w:rPr>
          <w:rFonts w:hint="eastAsia" w:ascii="仿宋_GB2312" w:eastAsia="仿宋_GB2312"/>
          <w:sz w:val="28"/>
          <w:szCs w:val="28"/>
        </w:rPr>
        <w:t>、高级管理层名单并加盖公章。</w:t>
      </w:r>
    </w:p>
    <w:p>
      <w:pP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8</w:t>
      </w:r>
      <w:r>
        <w:rPr>
          <w:rFonts w:hint="eastAsia" w:ascii="仿宋_GB2312" w:eastAsia="仿宋_GB2312"/>
          <w:sz w:val="28"/>
          <w:szCs w:val="28"/>
        </w:rPr>
        <w:t>、股东名单，各股东持股数量以及持股类型（包括相关投票权类型）并加盖公章。</w:t>
      </w:r>
    </w:p>
    <w:p>
      <w:pPr>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9</w:t>
      </w:r>
      <w:r>
        <w:rPr>
          <w:rFonts w:hint="eastAsia" w:ascii="仿宋_GB2312" w:eastAsia="仿宋_GB2312"/>
          <w:sz w:val="28"/>
          <w:szCs w:val="28"/>
        </w:rPr>
        <w:t>、开户成功后，开户机构需将认定结果出具《专业投资者告知及确认书（适合“直接认证类”）》（一式两份）书面告知投资者，并由投资者书面确认。（客户加盖单位公章、经办人签章，签署日期务必与开户日期一致。）</w:t>
      </w:r>
    </w:p>
    <w:p>
      <w:pPr>
        <w:rPr>
          <w:rFonts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、注册证书、存续证明文件、合伙协议、信托协议、备忘录、公司章程以及其他可以验证客户身份的文件并加盖公章。</w:t>
      </w:r>
    </w:p>
    <w:p>
      <w:pPr>
        <w:rPr>
          <w:rFonts w:hint="eastAsia" w:ascii="仿宋_GB2312" w:eastAsia="仿宋_GB2312"/>
          <w:sz w:val="28"/>
          <w:szCs w:val="28"/>
        </w:rPr>
      </w:pPr>
      <w:r>
        <w:rPr>
          <w:rFonts w:hint="eastAsia" w:ascii="仿宋_GB2312" w:eastAsia="仿宋_GB2312"/>
          <w:sz w:val="28"/>
          <w:szCs w:val="28"/>
        </w:rPr>
        <w:t>21、若机构为消极非金融机构则需提供《机构税收居民身份声明文件》与《控制人税收居民身份声明文件》，若机构为其他非金融机构则需提供《机构税收居民身份声明文件》，若机构为金融机构则可不提供《机构税收居民身份声明文件》与《控制人税收居民身份声明文件》。</w:t>
      </w:r>
    </w:p>
    <w:p>
      <w:pPr>
        <w:rPr>
          <w:rFonts w:hint="default" w:ascii="仿宋_GB2312" w:eastAsia="仿宋_GB2312"/>
          <w:sz w:val="28"/>
          <w:szCs w:val="28"/>
          <w:lang w:val="en-US" w:eastAsia="zh-CN"/>
        </w:rPr>
      </w:pPr>
      <w:r>
        <w:rPr>
          <w:rFonts w:hint="eastAsia" w:ascii="仿宋_GB2312" w:eastAsia="仿宋_GB2312"/>
          <w:sz w:val="28"/>
          <w:szCs w:val="28"/>
          <w:lang w:val="en-US" w:eastAsia="zh-CN"/>
        </w:rPr>
        <w:t>22、机构投资者需填写《投资者风险承受能力问卷（适用于机构客户）》。</w:t>
      </w:r>
      <w:bookmarkStart w:id="0" w:name="_GoBack"/>
      <w:bookmarkEnd w:id="0"/>
    </w:p>
    <w:p>
      <w:pPr>
        <w:rPr>
          <w:rFonts w:ascii="方正小标宋简体" w:eastAsia="方正小标宋简体"/>
          <w:b/>
          <w:sz w:val="28"/>
          <w:szCs w:val="28"/>
        </w:rPr>
      </w:pPr>
      <w:r>
        <w:rPr>
          <w:rFonts w:hint="eastAsia" w:ascii="方正小标宋简体" w:eastAsia="方正小标宋简体"/>
          <w:b/>
          <w:sz w:val="28"/>
          <w:szCs w:val="28"/>
        </w:rPr>
        <w:t>直销柜台交易提供资料：</w:t>
      </w:r>
    </w:p>
    <w:p>
      <w:pPr>
        <w:rPr>
          <w:rFonts w:ascii="仿宋_GB2312" w:eastAsia="仿宋_GB2312"/>
          <w:sz w:val="28"/>
          <w:szCs w:val="28"/>
        </w:rPr>
      </w:pPr>
      <w:r>
        <w:rPr>
          <w:rFonts w:hint="eastAsia" w:ascii="仿宋_GB2312" w:eastAsia="仿宋_GB2312"/>
          <w:sz w:val="28"/>
          <w:szCs w:val="28"/>
        </w:rPr>
        <w:t>购买公募产品：</w:t>
      </w:r>
    </w:p>
    <w:p>
      <w:pPr>
        <w:rPr>
          <w:rFonts w:ascii="仿宋_GB2312" w:eastAsia="仿宋_GB2312"/>
          <w:sz w:val="28"/>
          <w:szCs w:val="28"/>
        </w:rPr>
      </w:pPr>
      <w:r>
        <w:rPr>
          <w:rFonts w:hint="eastAsia" w:ascii="仿宋_GB2312" w:eastAsia="仿宋_GB2312"/>
          <w:sz w:val="28"/>
          <w:szCs w:val="28"/>
        </w:rPr>
        <w:t>1、《开放式基金交易业务申请表》。</w:t>
      </w:r>
    </w:p>
    <w:p>
      <w:pPr>
        <w:rPr>
          <w:rFonts w:ascii="仿宋_GB2312" w:eastAsia="仿宋_GB2312"/>
          <w:sz w:val="28"/>
          <w:szCs w:val="28"/>
        </w:rPr>
      </w:pPr>
      <w:r>
        <w:rPr>
          <w:rFonts w:hint="eastAsia" w:ascii="仿宋_GB2312" w:eastAsia="仿宋_GB2312"/>
          <w:sz w:val="28"/>
          <w:szCs w:val="28"/>
        </w:rPr>
        <w:t>2、经办人有效身份证明原件（身份证、军官证、士兵证、武警证）及复印件（传真交易无需提供）。</w:t>
      </w:r>
    </w:p>
    <w:p>
      <w:pPr>
        <w:rPr>
          <w:rFonts w:ascii="仿宋_GB2312" w:eastAsia="仿宋_GB2312"/>
          <w:sz w:val="28"/>
          <w:szCs w:val="28"/>
        </w:rPr>
      </w:pPr>
      <w:r>
        <w:rPr>
          <w:rFonts w:hint="eastAsia" w:ascii="仿宋_GB2312" w:eastAsia="仿宋_GB2312"/>
          <w:sz w:val="28"/>
          <w:szCs w:val="28"/>
        </w:rPr>
        <w:t>购买资管产品：</w:t>
      </w:r>
    </w:p>
    <w:p>
      <w:pPr>
        <w:rPr>
          <w:rFonts w:ascii="仿宋_GB2312" w:eastAsia="仿宋_GB2312"/>
          <w:sz w:val="28"/>
          <w:szCs w:val="28"/>
        </w:rPr>
      </w:pPr>
      <w:r>
        <w:rPr>
          <w:rFonts w:hint="eastAsia" w:ascii="仿宋_GB2312" w:eastAsia="仿宋_GB2312"/>
          <w:sz w:val="28"/>
          <w:szCs w:val="28"/>
        </w:rPr>
        <w:t>1、交易前须签订《电子签名约定书》、签订《资管产品风险揭示书》、签订《资管产品合同》。</w:t>
      </w:r>
    </w:p>
    <w:p>
      <w:pPr>
        <w:rPr>
          <w:rFonts w:ascii="仿宋_GB2312" w:eastAsia="仿宋_GB2312"/>
          <w:sz w:val="28"/>
          <w:szCs w:val="28"/>
        </w:rPr>
      </w:pPr>
      <w:r>
        <w:rPr>
          <w:rFonts w:hint="eastAsia" w:ascii="仿宋_GB2312" w:eastAsia="仿宋_GB2312"/>
          <w:sz w:val="28"/>
          <w:szCs w:val="28"/>
        </w:rPr>
        <w:t>2、《开放式基金交易业务申请表》。</w:t>
      </w:r>
    </w:p>
    <w:p>
      <w:pPr>
        <w:rPr>
          <w:rFonts w:ascii="仿宋_GB2312" w:eastAsia="仿宋_GB2312"/>
          <w:sz w:val="28"/>
          <w:szCs w:val="28"/>
        </w:rPr>
      </w:pPr>
      <w:r>
        <w:rPr>
          <w:rFonts w:hint="eastAsia" w:ascii="仿宋_GB2312" w:eastAsia="仿宋_GB2312"/>
          <w:sz w:val="28"/>
          <w:szCs w:val="28"/>
        </w:rPr>
        <w:t>3、经办人有效身份证明原件（身份证、军官证、士兵证、武警证）及复印件（传真交易无需提供）。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0ZjI2NDZkNjc0OTgxMjA5NmViMzg5ODE2ODFlNTAifQ=="/>
  </w:docVars>
  <w:rsids>
    <w:rsidRoot w:val="005A6F4A"/>
    <w:rsid w:val="00003353"/>
    <w:rsid w:val="000140A1"/>
    <w:rsid w:val="00014F3A"/>
    <w:rsid w:val="00021745"/>
    <w:rsid w:val="0003051E"/>
    <w:rsid w:val="00040EFD"/>
    <w:rsid w:val="00055BD4"/>
    <w:rsid w:val="00071CBC"/>
    <w:rsid w:val="000840F0"/>
    <w:rsid w:val="00086BDD"/>
    <w:rsid w:val="00096C34"/>
    <w:rsid w:val="00096DB6"/>
    <w:rsid w:val="00097D01"/>
    <w:rsid w:val="000A4162"/>
    <w:rsid w:val="000B1DF7"/>
    <w:rsid w:val="000B2CD2"/>
    <w:rsid w:val="000B4760"/>
    <w:rsid w:val="000C708E"/>
    <w:rsid w:val="000C7A6A"/>
    <w:rsid w:val="000D6F99"/>
    <w:rsid w:val="000E293F"/>
    <w:rsid w:val="000E5DC1"/>
    <w:rsid w:val="000F1364"/>
    <w:rsid w:val="000F1946"/>
    <w:rsid w:val="000F574E"/>
    <w:rsid w:val="000F7F17"/>
    <w:rsid w:val="00101EB9"/>
    <w:rsid w:val="00106A9A"/>
    <w:rsid w:val="00121F47"/>
    <w:rsid w:val="00124984"/>
    <w:rsid w:val="00130081"/>
    <w:rsid w:val="00130E66"/>
    <w:rsid w:val="0013331C"/>
    <w:rsid w:val="00134336"/>
    <w:rsid w:val="001346CF"/>
    <w:rsid w:val="0013727A"/>
    <w:rsid w:val="00140B2F"/>
    <w:rsid w:val="00150266"/>
    <w:rsid w:val="00161810"/>
    <w:rsid w:val="00173C57"/>
    <w:rsid w:val="001841AC"/>
    <w:rsid w:val="00184D3F"/>
    <w:rsid w:val="00186933"/>
    <w:rsid w:val="00187F96"/>
    <w:rsid w:val="00190EE0"/>
    <w:rsid w:val="001A0C87"/>
    <w:rsid w:val="001A16FE"/>
    <w:rsid w:val="001A3A2B"/>
    <w:rsid w:val="001A3A91"/>
    <w:rsid w:val="001B1614"/>
    <w:rsid w:val="001C7FBA"/>
    <w:rsid w:val="001D6911"/>
    <w:rsid w:val="001E34F1"/>
    <w:rsid w:val="001F0ED3"/>
    <w:rsid w:val="0020683E"/>
    <w:rsid w:val="0020708A"/>
    <w:rsid w:val="00210566"/>
    <w:rsid w:val="0021072B"/>
    <w:rsid w:val="00223A06"/>
    <w:rsid w:val="00233476"/>
    <w:rsid w:val="00242394"/>
    <w:rsid w:val="002505C7"/>
    <w:rsid w:val="0025346E"/>
    <w:rsid w:val="0025793D"/>
    <w:rsid w:val="00272374"/>
    <w:rsid w:val="00276599"/>
    <w:rsid w:val="00295067"/>
    <w:rsid w:val="002966AE"/>
    <w:rsid w:val="00296C39"/>
    <w:rsid w:val="002A0762"/>
    <w:rsid w:val="002A2C2B"/>
    <w:rsid w:val="002A676D"/>
    <w:rsid w:val="002B0B8F"/>
    <w:rsid w:val="002B4E20"/>
    <w:rsid w:val="002C1AA9"/>
    <w:rsid w:val="002C4757"/>
    <w:rsid w:val="002D179C"/>
    <w:rsid w:val="002D3066"/>
    <w:rsid w:val="002D3657"/>
    <w:rsid w:val="002D5BC6"/>
    <w:rsid w:val="002E0CEB"/>
    <w:rsid w:val="002E4803"/>
    <w:rsid w:val="002F72EF"/>
    <w:rsid w:val="003027FB"/>
    <w:rsid w:val="00303502"/>
    <w:rsid w:val="003056AD"/>
    <w:rsid w:val="0030793E"/>
    <w:rsid w:val="00316C1E"/>
    <w:rsid w:val="00317856"/>
    <w:rsid w:val="00320F06"/>
    <w:rsid w:val="00326FB3"/>
    <w:rsid w:val="00346DD4"/>
    <w:rsid w:val="0035048F"/>
    <w:rsid w:val="00356165"/>
    <w:rsid w:val="00361E13"/>
    <w:rsid w:val="003644DB"/>
    <w:rsid w:val="003732AF"/>
    <w:rsid w:val="00375434"/>
    <w:rsid w:val="00390E24"/>
    <w:rsid w:val="0039292A"/>
    <w:rsid w:val="00396016"/>
    <w:rsid w:val="003A1342"/>
    <w:rsid w:val="003A4990"/>
    <w:rsid w:val="003B6A7D"/>
    <w:rsid w:val="003C1329"/>
    <w:rsid w:val="003C4018"/>
    <w:rsid w:val="003C7BD0"/>
    <w:rsid w:val="003D2E75"/>
    <w:rsid w:val="003E03CD"/>
    <w:rsid w:val="003E0C0E"/>
    <w:rsid w:val="003E772E"/>
    <w:rsid w:val="003F073E"/>
    <w:rsid w:val="003F7E3A"/>
    <w:rsid w:val="00401376"/>
    <w:rsid w:val="004041FF"/>
    <w:rsid w:val="00410977"/>
    <w:rsid w:val="00415A91"/>
    <w:rsid w:val="00415EA3"/>
    <w:rsid w:val="00423966"/>
    <w:rsid w:val="004343E1"/>
    <w:rsid w:val="004369FA"/>
    <w:rsid w:val="00442985"/>
    <w:rsid w:val="00447970"/>
    <w:rsid w:val="004508C0"/>
    <w:rsid w:val="00451F6F"/>
    <w:rsid w:val="00461C32"/>
    <w:rsid w:val="004676F7"/>
    <w:rsid w:val="0048197E"/>
    <w:rsid w:val="00496FE6"/>
    <w:rsid w:val="004A19AF"/>
    <w:rsid w:val="004A5E62"/>
    <w:rsid w:val="004A6AA3"/>
    <w:rsid w:val="004B22D6"/>
    <w:rsid w:val="004E24C1"/>
    <w:rsid w:val="004E2935"/>
    <w:rsid w:val="004E5590"/>
    <w:rsid w:val="004E621E"/>
    <w:rsid w:val="004E655F"/>
    <w:rsid w:val="004E7A86"/>
    <w:rsid w:val="004F3741"/>
    <w:rsid w:val="004F39E2"/>
    <w:rsid w:val="004F679B"/>
    <w:rsid w:val="00511BD9"/>
    <w:rsid w:val="00520D71"/>
    <w:rsid w:val="005231DA"/>
    <w:rsid w:val="00525349"/>
    <w:rsid w:val="005347A1"/>
    <w:rsid w:val="00547E92"/>
    <w:rsid w:val="005625A1"/>
    <w:rsid w:val="00565430"/>
    <w:rsid w:val="00567190"/>
    <w:rsid w:val="0058529C"/>
    <w:rsid w:val="005951BD"/>
    <w:rsid w:val="005A6F4A"/>
    <w:rsid w:val="005C227A"/>
    <w:rsid w:val="005D1468"/>
    <w:rsid w:val="005D34BA"/>
    <w:rsid w:val="005D6B2B"/>
    <w:rsid w:val="005F2B4A"/>
    <w:rsid w:val="005F34CF"/>
    <w:rsid w:val="005F458E"/>
    <w:rsid w:val="005F78D7"/>
    <w:rsid w:val="00604600"/>
    <w:rsid w:val="00611C85"/>
    <w:rsid w:val="00617AAD"/>
    <w:rsid w:val="006209A4"/>
    <w:rsid w:val="0062649B"/>
    <w:rsid w:val="00643821"/>
    <w:rsid w:val="00644F3C"/>
    <w:rsid w:val="006646EB"/>
    <w:rsid w:val="00664CF0"/>
    <w:rsid w:val="00670572"/>
    <w:rsid w:val="00670A35"/>
    <w:rsid w:val="00670DD7"/>
    <w:rsid w:val="006833F3"/>
    <w:rsid w:val="006866FC"/>
    <w:rsid w:val="0069066A"/>
    <w:rsid w:val="00692CBB"/>
    <w:rsid w:val="006A3209"/>
    <w:rsid w:val="006B3CEF"/>
    <w:rsid w:val="006B4719"/>
    <w:rsid w:val="006C0923"/>
    <w:rsid w:val="006C2D62"/>
    <w:rsid w:val="006D09AE"/>
    <w:rsid w:val="006D10DA"/>
    <w:rsid w:val="006D3A0D"/>
    <w:rsid w:val="006D5A21"/>
    <w:rsid w:val="006E290D"/>
    <w:rsid w:val="006E31BE"/>
    <w:rsid w:val="006E3452"/>
    <w:rsid w:val="006F057C"/>
    <w:rsid w:val="00701B24"/>
    <w:rsid w:val="007154F3"/>
    <w:rsid w:val="00716201"/>
    <w:rsid w:val="00720F12"/>
    <w:rsid w:val="007212B7"/>
    <w:rsid w:val="00725457"/>
    <w:rsid w:val="00730593"/>
    <w:rsid w:val="007351D9"/>
    <w:rsid w:val="00743675"/>
    <w:rsid w:val="00744C91"/>
    <w:rsid w:val="007467E1"/>
    <w:rsid w:val="00770D29"/>
    <w:rsid w:val="00771464"/>
    <w:rsid w:val="00780B59"/>
    <w:rsid w:val="00790EBB"/>
    <w:rsid w:val="007912A8"/>
    <w:rsid w:val="007976E9"/>
    <w:rsid w:val="007A0654"/>
    <w:rsid w:val="007A2CAC"/>
    <w:rsid w:val="007A79B0"/>
    <w:rsid w:val="007D65DA"/>
    <w:rsid w:val="007D6C4E"/>
    <w:rsid w:val="007E0CED"/>
    <w:rsid w:val="007E1B5F"/>
    <w:rsid w:val="007E7B8C"/>
    <w:rsid w:val="007F74E9"/>
    <w:rsid w:val="00800CB1"/>
    <w:rsid w:val="00802E85"/>
    <w:rsid w:val="00802F09"/>
    <w:rsid w:val="00810A4B"/>
    <w:rsid w:val="00811D74"/>
    <w:rsid w:val="008144A7"/>
    <w:rsid w:val="00816F13"/>
    <w:rsid w:val="0082482E"/>
    <w:rsid w:val="00827516"/>
    <w:rsid w:val="0084131B"/>
    <w:rsid w:val="008417D2"/>
    <w:rsid w:val="00851238"/>
    <w:rsid w:val="00851952"/>
    <w:rsid w:val="0087269D"/>
    <w:rsid w:val="00875F2E"/>
    <w:rsid w:val="0088380F"/>
    <w:rsid w:val="008855CE"/>
    <w:rsid w:val="00886B64"/>
    <w:rsid w:val="00892B96"/>
    <w:rsid w:val="008A0AED"/>
    <w:rsid w:val="008A0EDC"/>
    <w:rsid w:val="008A19B9"/>
    <w:rsid w:val="008A664B"/>
    <w:rsid w:val="008B1CBC"/>
    <w:rsid w:val="008B7490"/>
    <w:rsid w:val="008C088C"/>
    <w:rsid w:val="008D0B0B"/>
    <w:rsid w:val="008D690C"/>
    <w:rsid w:val="008D7479"/>
    <w:rsid w:val="008E42A3"/>
    <w:rsid w:val="008E50A3"/>
    <w:rsid w:val="008E5651"/>
    <w:rsid w:val="008E7F91"/>
    <w:rsid w:val="008F1C17"/>
    <w:rsid w:val="0090452C"/>
    <w:rsid w:val="00906CD3"/>
    <w:rsid w:val="009074BD"/>
    <w:rsid w:val="00910DD7"/>
    <w:rsid w:val="00913A69"/>
    <w:rsid w:val="009216E9"/>
    <w:rsid w:val="00927B72"/>
    <w:rsid w:val="00931FD4"/>
    <w:rsid w:val="0093347C"/>
    <w:rsid w:val="00935389"/>
    <w:rsid w:val="0093676D"/>
    <w:rsid w:val="00956D5A"/>
    <w:rsid w:val="009624D7"/>
    <w:rsid w:val="00970848"/>
    <w:rsid w:val="009711C2"/>
    <w:rsid w:val="0097383D"/>
    <w:rsid w:val="00981DBC"/>
    <w:rsid w:val="009850EF"/>
    <w:rsid w:val="00985AB3"/>
    <w:rsid w:val="00987D64"/>
    <w:rsid w:val="00991058"/>
    <w:rsid w:val="009B4653"/>
    <w:rsid w:val="009B6241"/>
    <w:rsid w:val="009C0E3F"/>
    <w:rsid w:val="009D1CFC"/>
    <w:rsid w:val="009D27CD"/>
    <w:rsid w:val="009D2D02"/>
    <w:rsid w:val="009E6A35"/>
    <w:rsid w:val="009F0F9F"/>
    <w:rsid w:val="00A11367"/>
    <w:rsid w:val="00A30900"/>
    <w:rsid w:val="00A443B0"/>
    <w:rsid w:val="00A46E94"/>
    <w:rsid w:val="00A54E44"/>
    <w:rsid w:val="00A55DE5"/>
    <w:rsid w:val="00A7319B"/>
    <w:rsid w:val="00A74065"/>
    <w:rsid w:val="00A748A6"/>
    <w:rsid w:val="00A75185"/>
    <w:rsid w:val="00A85477"/>
    <w:rsid w:val="00A85D6E"/>
    <w:rsid w:val="00A92536"/>
    <w:rsid w:val="00A9275F"/>
    <w:rsid w:val="00A9395D"/>
    <w:rsid w:val="00A939DE"/>
    <w:rsid w:val="00A93A46"/>
    <w:rsid w:val="00A93B0A"/>
    <w:rsid w:val="00A956DA"/>
    <w:rsid w:val="00A95F57"/>
    <w:rsid w:val="00AA3B89"/>
    <w:rsid w:val="00AB4169"/>
    <w:rsid w:val="00AC4F08"/>
    <w:rsid w:val="00AD6DE7"/>
    <w:rsid w:val="00AE1379"/>
    <w:rsid w:val="00AE1479"/>
    <w:rsid w:val="00AE26CC"/>
    <w:rsid w:val="00AE4710"/>
    <w:rsid w:val="00AF672E"/>
    <w:rsid w:val="00AF72D6"/>
    <w:rsid w:val="00B03A53"/>
    <w:rsid w:val="00B15C8D"/>
    <w:rsid w:val="00B20BFF"/>
    <w:rsid w:val="00B21981"/>
    <w:rsid w:val="00B21FF2"/>
    <w:rsid w:val="00B22C8F"/>
    <w:rsid w:val="00B34E65"/>
    <w:rsid w:val="00B36050"/>
    <w:rsid w:val="00B366E2"/>
    <w:rsid w:val="00B4579C"/>
    <w:rsid w:val="00B46713"/>
    <w:rsid w:val="00B56F76"/>
    <w:rsid w:val="00B57E42"/>
    <w:rsid w:val="00B61904"/>
    <w:rsid w:val="00B655DC"/>
    <w:rsid w:val="00B70426"/>
    <w:rsid w:val="00B75F94"/>
    <w:rsid w:val="00B95046"/>
    <w:rsid w:val="00BA1B45"/>
    <w:rsid w:val="00BA2047"/>
    <w:rsid w:val="00BA322F"/>
    <w:rsid w:val="00BA7A5E"/>
    <w:rsid w:val="00BB1218"/>
    <w:rsid w:val="00BC5CD4"/>
    <w:rsid w:val="00BC630C"/>
    <w:rsid w:val="00BC74BB"/>
    <w:rsid w:val="00BD409A"/>
    <w:rsid w:val="00BD6DAB"/>
    <w:rsid w:val="00BE3548"/>
    <w:rsid w:val="00BE5C18"/>
    <w:rsid w:val="00BE70F4"/>
    <w:rsid w:val="00C05ED6"/>
    <w:rsid w:val="00C12CCD"/>
    <w:rsid w:val="00C3303F"/>
    <w:rsid w:val="00C40421"/>
    <w:rsid w:val="00C42699"/>
    <w:rsid w:val="00C47C5B"/>
    <w:rsid w:val="00C50DE7"/>
    <w:rsid w:val="00C51627"/>
    <w:rsid w:val="00C56942"/>
    <w:rsid w:val="00C64299"/>
    <w:rsid w:val="00C66946"/>
    <w:rsid w:val="00C67E54"/>
    <w:rsid w:val="00C715E1"/>
    <w:rsid w:val="00C8575D"/>
    <w:rsid w:val="00CA1125"/>
    <w:rsid w:val="00CA34C2"/>
    <w:rsid w:val="00CB2D2B"/>
    <w:rsid w:val="00CB4266"/>
    <w:rsid w:val="00CC359E"/>
    <w:rsid w:val="00CD1B50"/>
    <w:rsid w:val="00CD7005"/>
    <w:rsid w:val="00CE264E"/>
    <w:rsid w:val="00CF3C79"/>
    <w:rsid w:val="00CF4261"/>
    <w:rsid w:val="00CF4489"/>
    <w:rsid w:val="00D06DB4"/>
    <w:rsid w:val="00D31A1B"/>
    <w:rsid w:val="00D346D7"/>
    <w:rsid w:val="00D47F04"/>
    <w:rsid w:val="00D510EB"/>
    <w:rsid w:val="00D75894"/>
    <w:rsid w:val="00D80104"/>
    <w:rsid w:val="00D8279E"/>
    <w:rsid w:val="00D834B0"/>
    <w:rsid w:val="00D850AD"/>
    <w:rsid w:val="00D93E0D"/>
    <w:rsid w:val="00DA5064"/>
    <w:rsid w:val="00DA5476"/>
    <w:rsid w:val="00DA723B"/>
    <w:rsid w:val="00DA7970"/>
    <w:rsid w:val="00DB099E"/>
    <w:rsid w:val="00DC7C0C"/>
    <w:rsid w:val="00DE242E"/>
    <w:rsid w:val="00DE4597"/>
    <w:rsid w:val="00DE75F3"/>
    <w:rsid w:val="00E07573"/>
    <w:rsid w:val="00E136F8"/>
    <w:rsid w:val="00E2287B"/>
    <w:rsid w:val="00E24163"/>
    <w:rsid w:val="00E25455"/>
    <w:rsid w:val="00E310E2"/>
    <w:rsid w:val="00E3204B"/>
    <w:rsid w:val="00E4080D"/>
    <w:rsid w:val="00E45CC4"/>
    <w:rsid w:val="00E50BE2"/>
    <w:rsid w:val="00E532CA"/>
    <w:rsid w:val="00E57034"/>
    <w:rsid w:val="00E76D73"/>
    <w:rsid w:val="00E962E2"/>
    <w:rsid w:val="00EA6CE0"/>
    <w:rsid w:val="00EA75FF"/>
    <w:rsid w:val="00EB77E3"/>
    <w:rsid w:val="00EB7B18"/>
    <w:rsid w:val="00EC1BEA"/>
    <w:rsid w:val="00EC29AF"/>
    <w:rsid w:val="00ED3A5E"/>
    <w:rsid w:val="00EF207D"/>
    <w:rsid w:val="00EF293E"/>
    <w:rsid w:val="00EF5401"/>
    <w:rsid w:val="00EF7D1A"/>
    <w:rsid w:val="00F05CB6"/>
    <w:rsid w:val="00F10147"/>
    <w:rsid w:val="00F11613"/>
    <w:rsid w:val="00F13278"/>
    <w:rsid w:val="00F20495"/>
    <w:rsid w:val="00F33361"/>
    <w:rsid w:val="00F407D0"/>
    <w:rsid w:val="00F4132A"/>
    <w:rsid w:val="00F429D9"/>
    <w:rsid w:val="00F443DE"/>
    <w:rsid w:val="00F51F5D"/>
    <w:rsid w:val="00F52239"/>
    <w:rsid w:val="00F5631F"/>
    <w:rsid w:val="00F646CD"/>
    <w:rsid w:val="00F7033D"/>
    <w:rsid w:val="00F72427"/>
    <w:rsid w:val="00F763CA"/>
    <w:rsid w:val="00F77B02"/>
    <w:rsid w:val="00FA61C4"/>
    <w:rsid w:val="00FA68B0"/>
    <w:rsid w:val="00FB5BB3"/>
    <w:rsid w:val="00FC24D2"/>
    <w:rsid w:val="00FC2D4C"/>
    <w:rsid w:val="00FC3C9D"/>
    <w:rsid w:val="00FC4B75"/>
    <w:rsid w:val="00FC674A"/>
    <w:rsid w:val="00FD0FF1"/>
    <w:rsid w:val="00FD3189"/>
    <w:rsid w:val="00FD5412"/>
    <w:rsid w:val="00FE1C51"/>
    <w:rsid w:val="00FF3530"/>
    <w:rsid w:val="1BBA7A06"/>
    <w:rsid w:val="2C8E0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1104</Words>
  <Characters>1116</Characters>
  <Lines>8</Lines>
  <Paragraphs>2</Paragraphs>
  <TotalTime>81</TotalTime>
  <ScaleCrop>false</ScaleCrop>
  <LinksUpToDate>false</LinksUpToDate>
  <CharactersWithSpaces>1116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2018-04-16T08:52:00Z</dcterms:created>
  <dc:creator>田晓伟</dc:creator>
  <cp:lastModifiedBy>Howard 霍达</cp:lastModifiedBy>
  <dcterms:modified xsi:type="dcterms:W3CDTF">2022-05-09T02:14:31Z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7EFA166F26BD4B5986348C7F2A59B978</vt:lpwstr>
  </property>
</Properties>
</file>